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highlight w:val="none"/>
          <w:lang w:val="en-US" w:eastAsia="zh-CN"/>
        </w:rPr>
      </w:pPr>
      <w:bookmarkStart w:id="0" w:name="_GoBack"/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附件一：</w:t>
      </w:r>
    </w:p>
    <w:bookmarkEnd w:id="0"/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37"/>
        <w:jc w:val="center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36"/>
          <w:szCs w:val="36"/>
          <w:highlight w:val="none"/>
          <w:lang w:val="en-US" w:eastAsia="zh-CN"/>
        </w:rPr>
        <w:t>一、询价报价单</w:t>
      </w:r>
    </w:p>
    <w:tbl>
      <w:tblPr>
        <w:tblStyle w:val="5"/>
        <w:tblW w:w="99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668"/>
        <w:gridCol w:w="15"/>
        <w:gridCol w:w="3012"/>
        <w:gridCol w:w="1448"/>
        <w:gridCol w:w="1448"/>
        <w:gridCol w:w="74"/>
        <w:gridCol w:w="14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</w:t>
            </w: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数量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单价（元）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总价（元）</w:t>
            </w: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毫芜人才公寓防盗窗拆除项目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Cs w:val="21"/>
                <w:highlight w:val="none"/>
                <w:lang w:eastAsia="zh-CN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Cs w:val="21"/>
                <w:highlight w:val="none"/>
                <w:lang w:eastAsia="zh-CN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报价合计</w:t>
            </w:r>
          </w:p>
        </w:tc>
        <w:tc>
          <w:tcPr>
            <w:tcW w:w="599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（大写）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：</w:t>
            </w:r>
          </w:p>
          <w:p>
            <w:pPr>
              <w:spacing w:line="360" w:lineRule="auto"/>
              <w:jc w:val="both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（小写）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：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</w:t>
            </w: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期</w:t>
            </w:r>
          </w:p>
        </w:tc>
        <w:tc>
          <w:tcPr>
            <w:tcW w:w="599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10个日历天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服务承诺</w:t>
            </w:r>
          </w:p>
        </w:tc>
        <w:tc>
          <w:tcPr>
            <w:tcW w:w="599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99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Style w:val="7"/>
          <w:rFonts w:hint="default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jc w:val="center"/>
        <w:textAlignment w:val="auto"/>
        <w:rPr>
          <w:rFonts w:hint="default" w:ascii="宋体" w:hAnsi="宋体" w:eastAsia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 xml:space="preserve">          </w:t>
      </w:r>
      <w:r>
        <w:rPr>
          <w:rFonts w:ascii="宋体" w:hAnsi="宋体" w:cs="宋体"/>
          <w:color w:val="auto"/>
          <w:kern w:val="1"/>
          <w:sz w:val="24"/>
          <w:szCs w:val="24"/>
          <w:highlight w:val="none"/>
        </w:rPr>
        <w:t>供应商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</w:rPr>
        <w:t>盖章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eastAsia="zh-CN"/>
        </w:rPr>
        <w:t>）</w:t>
      </w:r>
      <w:r>
        <w:rPr>
          <w:rFonts w:ascii="宋体" w:hAnsi="宋体" w:cs="宋体"/>
          <w:color w:val="auto"/>
          <w:kern w:val="1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440" w:firstLineChars="600"/>
        <w:jc w:val="both"/>
        <w:textAlignment w:val="auto"/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>法定代表人或授权委托代理人签字或盖章：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jc w:val="center"/>
        <w:textAlignment w:val="auto"/>
        <w:rPr>
          <w:rFonts w:hint="default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 xml:space="preserve">              日       期：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Style w:val="7"/>
          <w:rFonts w:hint="default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YWJhNmMzZWIzZTgwMWM2Y2Q4NTc3YjYwODYyYWMifQ=="/>
  </w:docVars>
  <w:rsids>
    <w:rsidRoot w:val="12F1091A"/>
    <w:rsid w:val="12F1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40" w:after="40" w:line="500" w:lineRule="exact"/>
      <w:ind w:firstLine="49" w:firstLineChars="49"/>
      <w:jc w:val="center"/>
      <w:outlineLvl w:val="2"/>
    </w:pPr>
    <w:rPr>
      <w:rFonts w:ascii="宋体" w:hAnsi="宋体" w:eastAsia="宋体" w:cs="宋体"/>
      <w:b/>
      <w:bCs/>
      <w:kern w:val="0"/>
      <w:sz w:val="30"/>
      <w:szCs w:val="3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  <w:rPr>
      <w:rFonts w:ascii="Times New Roman" w:hAnsi="Times New Roman"/>
      <w:kern w:val="0"/>
      <w:sz w:val="20"/>
    </w:rPr>
  </w:style>
  <w:style w:type="character" w:styleId="7">
    <w:name w:val="Hyperlink"/>
    <w:basedOn w:val="6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2024-05-14T07:29:00Z</dcterms:created>
  <dc:creator>鱼闯荡</dc:creator>
  <cp:lastModifiedBy>鱼闯荡</cp:lastModifiedBy>
  <dcterms:modified xsi:type="dcterms:W3CDTF">2024-05-14T08:18:11Z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28CBE9D52EC54FCBAA79AE83AE179274_11</vt:lpwstr>
  </property>
</Properties>
</file>