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227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附件四</w:t>
      </w:r>
    </w:p>
    <w:p>
      <w:pPr>
        <w:spacing w:before="75" w:line="227" w:lineRule="auto"/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  <w:t>推介会基本程序</w:t>
      </w:r>
    </w:p>
    <w:p>
      <w:pPr>
        <w:spacing w:before="75" w:line="227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1、会议主办方成立推介组委会；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参赛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设计单位线上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随机抽取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确定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汇报顺序，组委会逐一听取各家设计单位关于项目设计团队情况、项目的初步设计思路、类似项目业绩案例、BIM技术应用能力及案例、初步报价说明等内容进行陈述汇报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限时8分钟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3、根据各设计单位陈述情况，组委会采用记名式投票推介；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4、组委会根据参加推介设计单位的得票数汇总情况，由高到底，推荐得票数前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4-7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名的设计单位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园区管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委会审核同意后，作为本项目规划方案设计竞赛被邀请设计单位。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6D89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2023-06-29T03:23:17Z</dcterms:created>
  <dc:creator>Administrator</dc:creator>
  <cp:lastModifiedBy>Mature</cp:lastModifiedBy>
  <dcterms:modified xsi:type="dcterms:W3CDTF">2023-06-29T03:24:03Z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B133A4F2C7A143B2A023ECACB7E78B07_12</vt:lpwstr>
  </property>
</Properties>
</file>